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0A" w:rsidRPr="000017E7" w:rsidRDefault="000228CE" w:rsidP="000228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7E7">
        <w:rPr>
          <w:rFonts w:ascii="Times New Roman" w:hAnsi="Times New Roman" w:cs="Times New Roman"/>
          <w:b/>
          <w:sz w:val="24"/>
          <w:szCs w:val="24"/>
        </w:rPr>
        <w:t>Список летнего чтения для 9 класса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28CE">
        <w:rPr>
          <w:rFonts w:ascii="Times New Roman" w:hAnsi="Times New Roman" w:cs="Times New Roman"/>
          <w:sz w:val="24"/>
          <w:szCs w:val="24"/>
        </w:rPr>
        <w:t>«Слово о полку Игореве»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 xml:space="preserve">М.В. Ломоносов. «Ода на день восшествия на Всероссийский престол Ея Величества Государыни Императрицы </w:t>
      </w:r>
      <w:proofErr w:type="spellStart"/>
      <w:r w:rsidRPr="000228CE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0228CE">
        <w:rPr>
          <w:rFonts w:ascii="Times New Roman" w:hAnsi="Times New Roman" w:cs="Times New Roman"/>
          <w:sz w:val="24"/>
          <w:szCs w:val="24"/>
        </w:rPr>
        <w:t xml:space="preserve"> Петровны 1747 года»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Г.Р. Державин. Стихотворения (два по выбору). Например, «Властителям и судиям», «Памятник»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Н.М. Карамзин. Повесть «Бедная Лиза»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В.А. Жуковский. Баллады, элегии (две по выбору). Например, «Светлана», «Невыразимое», «Море»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А.С. Грибоедов. Комедия «Горе от ума»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 xml:space="preserve">А.С. Пушкин. Стихотворения (не менее пяти по выбору). Например, «Бесы», «Брожу ли я вдоль улиц шумных…», «…Вновь я посетил…», «Из </w:t>
      </w:r>
      <w:proofErr w:type="spellStart"/>
      <w:r w:rsidRPr="000228CE">
        <w:rPr>
          <w:rFonts w:ascii="Times New Roman" w:hAnsi="Times New Roman" w:cs="Times New Roman"/>
          <w:sz w:val="24"/>
          <w:szCs w:val="24"/>
        </w:rPr>
        <w:t>Пиндемонти</w:t>
      </w:r>
      <w:proofErr w:type="spellEnd"/>
      <w:r w:rsidRPr="000228CE">
        <w:rPr>
          <w:rFonts w:ascii="Times New Roman" w:hAnsi="Times New Roman" w:cs="Times New Roman"/>
          <w:sz w:val="24"/>
          <w:szCs w:val="24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А.С. Пушкин. Поэма «Медный всадник»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А.С. Пушкин. Роман в стихах «Евгений Онегин»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М.Ю. Лермонтов. Роман «Герой нашего времени»</w:t>
      </w:r>
    </w:p>
    <w:p w:rsidR="000228CE" w:rsidRDefault="000228CE" w:rsidP="000228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Н.В. Гоголь. Поэма «Мёртвые души»</w:t>
      </w:r>
    </w:p>
    <w:p w:rsidR="000228CE" w:rsidRDefault="000228CE" w:rsidP="000228C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8CE" w:rsidRPr="000017E7" w:rsidRDefault="000228CE" w:rsidP="000228C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7E7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</w:p>
    <w:p w:rsidR="000228CE" w:rsidRDefault="000228CE" w:rsidP="000228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Данте Алигьери. «Божественная комедия» (не менее двух фрагментов по выбору)</w:t>
      </w:r>
    </w:p>
    <w:p w:rsidR="000228CE" w:rsidRDefault="000228CE" w:rsidP="000228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У. Шекспир. Трагедия «Гамлет»</w:t>
      </w:r>
    </w:p>
    <w:p w:rsidR="000228CE" w:rsidRDefault="000228CE" w:rsidP="000228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И. Гёте. Трагедия «Фауст»</w:t>
      </w:r>
    </w:p>
    <w:p w:rsidR="000228CE" w:rsidRDefault="000228CE" w:rsidP="000228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</w:r>
    </w:p>
    <w:p w:rsidR="000228CE" w:rsidRPr="000228CE" w:rsidRDefault="000228CE" w:rsidP="000228C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8CE">
        <w:rPr>
          <w:rFonts w:ascii="Times New Roman" w:hAnsi="Times New Roman" w:cs="Times New Roman"/>
          <w:sz w:val="24"/>
          <w:szCs w:val="24"/>
        </w:rPr>
        <w:t>Зарубежная проза первой половины XIX в. (одно произведение по выбору). Например, произведения Э.Т.А. Гофмана, В. Гюго, В. Скотта</w:t>
      </w:r>
    </w:p>
    <w:sectPr w:rsidR="000228CE" w:rsidRPr="0002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766E2"/>
    <w:multiLevelType w:val="hybridMultilevel"/>
    <w:tmpl w:val="38C65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A6F1E"/>
    <w:multiLevelType w:val="hybridMultilevel"/>
    <w:tmpl w:val="C804E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CE"/>
    <w:rsid w:val="000017E7"/>
    <w:rsid w:val="000228CE"/>
    <w:rsid w:val="0050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A370"/>
  <w15:chartTrackingRefBased/>
  <w15:docId w15:val="{4F5AA838-1484-4B1C-A844-F55FDB4E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2026-05-03T05:16:00Z</dcterms:created>
  <dcterms:modified xsi:type="dcterms:W3CDTF">2026-05-03T05:33:00Z</dcterms:modified>
</cp:coreProperties>
</file>